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56C" w:rsidRPr="005C68AA" w:rsidRDefault="00F7156C" w:rsidP="00F7156C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5C68AA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F7156C" w:rsidRPr="005C68AA" w:rsidRDefault="00F7156C" w:rsidP="00F7156C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5C68AA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6721C" w:rsidRPr="005C68AA" w:rsidRDefault="00C70F6A" w:rsidP="00006D7B">
      <w:pPr>
        <w:jc w:val="center"/>
        <w:rPr>
          <w:rFonts w:ascii="Arial" w:hAnsi="Arial" w:cs="Arial"/>
          <w:b/>
          <w:color w:val="auto"/>
          <w:szCs w:val="24"/>
          <w:lang w:val="kk-KZ"/>
        </w:rPr>
      </w:pPr>
      <w:r w:rsidRPr="005C68AA">
        <w:rPr>
          <w:rFonts w:ascii="Arial" w:hAnsi="Arial" w:cs="Arial"/>
          <w:b/>
          <w:color w:val="auto"/>
          <w:szCs w:val="24"/>
        </w:rPr>
        <w:t xml:space="preserve">ГОСТ ISO </w:t>
      </w:r>
      <w:r w:rsidR="00006D7B" w:rsidRPr="005C68AA">
        <w:rPr>
          <w:rFonts w:ascii="Arial" w:hAnsi="Arial" w:cs="Arial"/>
          <w:b/>
          <w:color w:val="auto"/>
          <w:szCs w:val="24"/>
        </w:rPr>
        <w:t>1518-1</w:t>
      </w:r>
      <w:r w:rsidR="004705B3" w:rsidRPr="005C68AA">
        <w:rPr>
          <w:rFonts w:ascii="Arial" w:hAnsi="Arial" w:cs="Arial"/>
          <w:b/>
          <w:color w:val="auto"/>
          <w:szCs w:val="24"/>
        </w:rPr>
        <w:t xml:space="preserve"> «</w:t>
      </w:r>
      <w:r w:rsidR="00006D7B" w:rsidRPr="005C68AA">
        <w:rPr>
          <w:rFonts w:ascii="Arial" w:hAnsi="Arial" w:cs="Arial"/>
          <w:b/>
          <w:color w:val="auto"/>
          <w:szCs w:val="24"/>
        </w:rPr>
        <w:t xml:space="preserve">Материалы лакокрасочные. </w:t>
      </w:r>
      <w:r w:rsidR="00006D7B" w:rsidRPr="005C68AA">
        <w:rPr>
          <w:rFonts w:ascii="Arial" w:eastAsia="SimSun" w:hAnsi="Arial" w:cs="Arial"/>
          <w:b/>
          <w:bCs/>
          <w:color w:val="auto"/>
          <w:szCs w:val="24"/>
        </w:rPr>
        <w:t xml:space="preserve">Определение стойкости к царапанию. </w:t>
      </w:r>
      <w:r w:rsidR="00006D7B" w:rsidRPr="005C68AA">
        <w:rPr>
          <w:rFonts w:ascii="Arial" w:hAnsi="Arial" w:cs="Arial"/>
          <w:b/>
          <w:color w:val="auto"/>
          <w:szCs w:val="24"/>
        </w:rPr>
        <w:t>Часть 1. Метод с постоянной нагрузкой</w:t>
      </w:r>
      <w:r w:rsidRPr="005C68AA">
        <w:rPr>
          <w:rFonts w:ascii="Arial" w:hAnsi="Arial" w:cs="Arial"/>
          <w:b/>
          <w:color w:val="auto"/>
          <w:szCs w:val="24"/>
        </w:rPr>
        <w:t>»</w:t>
      </w:r>
    </w:p>
    <w:p w:rsidR="00805F36" w:rsidRPr="005C68AA" w:rsidRDefault="00805F36" w:rsidP="00805F36">
      <w:pPr>
        <w:suppressAutoHyphens/>
        <w:jc w:val="center"/>
        <w:rPr>
          <w:rFonts w:ascii="Arial" w:hAnsi="Arial" w:cs="Arial"/>
          <w:b/>
          <w:color w:val="auto"/>
          <w:szCs w:val="24"/>
        </w:rPr>
      </w:pPr>
    </w:p>
    <w:p w:rsidR="00F7156C" w:rsidRPr="005C68AA" w:rsidRDefault="00F7156C" w:rsidP="00F7156C">
      <w:pPr>
        <w:pStyle w:val="31"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C68AA">
        <w:rPr>
          <w:rFonts w:ascii="Arial" w:hAnsi="Arial" w:cs="Arial"/>
          <w:b/>
          <w:sz w:val="24"/>
          <w:szCs w:val="24"/>
        </w:rPr>
        <w:t>1 Основание для разработки стандарта</w:t>
      </w:r>
    </w:p>
    <w:p w:rsidR="00207AB2" w:rsidRPr="005C68AA" w:rsidRDefault="00207AB2" w:rsidP="00F7156C">
      <w:pPr>
        <w:pStyle w:val="31"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F7156C" w:rsidRPr="005C68AA" w:rsidRDefault="004705B3" w:rsidP="00F7156C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  <w:r w:rsidRPr="005C68AA">
        <w:rPr>
          <w:rFonts w:ascii="Arial" w:hAnsi="Arial" w:cs="Arial"/>
          <w:sz w:val="24"/>
        </w:rPr>
        <w:t>Национальный план стандартизации на 2020 год (утвержден приказом Председателя Комитета технического регулирования и метрологии Министерства торговли и интеграции Республики Казахстан от «27» января 2020 года №39-од)</w:t>
      </w:r>
      <w:r w:rsidR="00862639" w:rsidRPr="005C68AA">
        <w:rPr>
          <w:rFonts w:ascii="Arial" w:hAnsi="Arial" w:cs="Arial"/>
          <w:sz w:val="24"/>
        </w:rPr>
        <w:t>.</w:t>
      </w:r>
    </w:p>
    <w:p w:rsidR="00F6721C" w:rsidRPr="005C68AA" w:rsidRDefault="00F6721C" w:rsidP="00805F36">
      <w:pPr>
        <w:pStyle w:val="11"/>
        <w:suppressAutoHyphens/>
        <w:ind w:firstLine="709"/>
        <w:jc w:val="both"/>
        <w:rPr>
          <w:b/>
          <w:color w:val="auto"/>
          <w:spacing w:val="4"/>
          <w:sz w:val="28"/>
        </w:rPr>
      </w:pPr>
    </w:p>
    <w:p w:rsidR="00F7156C" w:rsidRPr="005C68AA" w:rsidRDefault="00F7156C" w:rsidP="00F7156C">
      <w:pPr>
        <w:pStyle w:val="11"/>
        <w:suppressAutoHyphens/>
        <w:ind w:firstLine="709"/>
        <w:jc w:val="both"/>
        <w:rPr>
          <w:rFonts w:ascii="Arial" w:hAnsi="Arial" w:cs="Arial"/>
          <w:b/>
          <w:color w:val="auto"/>
          <w:szCs w:val="24"/>
        </w:rPr>
      </w:pPr>
      <w:r w:rsidRPr="005C68AA">
        <w:rPr>
          <w:rFonts w:ascii="Arial" w:hAnsi="Arial" w:cs="Arial"/>
          <w:b/>
          <w:color w:val="auto"/>
          <w:szCs w:val="24"/>
        </w:rPr>
        <w:t>2 Характеристика объекта стандартизации</w:t>
      </w:r>
    </w:p>
    <w:p w:rsidR="00207AB2" w:rsidRPr="005C68AA" w:rsidRDefault="00207AB2" w:rsidP="00F7156C">
      <w:pPr>
        <w:pStyle w:val="11"/>
        <w:suppressAutoHyphens/>
        <w:ind w:firstLine="709"/>
        <w:jc w:val="both"/>
        <w:rPr>
          <w:rFonts w:ascii="Arial" w:hAnsi="Arial" w:cs="Arial"/>
          <w:b/>
          <w:color w:val="auto"/>
          <w:szCs w:val="24"/>
        </w:rPr>
      </w:pPr>
    </w:p>
    <w:p w:rsidR="004705B3" w:rsidRPr="005C68AA" w:rsidRDefault="00672190" w:rsidP="004705B3">
      <w:pPr>
        <w:pStyle w:val="11"/>
        <w:suppressAutoHyphens/>
        <w:ind w:firstLine="567"/>
        <w:jc w:val="both"/>
        <w:rPr>
          <w:rStyle w:val="FontStyle41"/>
          <w:rFonts w:ascii="Arial" w:hAnsi="Arial" w:cs="Arial"/>
          <w:color w:val="auto"/>
          <w:sz w:val="24"/>
          <w:lang w:eastAsia="en-US"/>
        </w:rPr>
      </w:pPr>
      <w:r w:rsidRPr="005C68AA">
        <w:rPr>
          <w:rFonts w:ascii="Arial" w:hAnsi="Arial" w:cs="Arial"/>
          <w:color w:val="auto"/>
        </w:rPr>
        <w:t xml:space="preserve">Настоящий стандарт </w:t>
      </w:r>
      <w:r w:rsidRPr="005C68AA">
        <w:rPr>
          <w:rStyle w:val="FontStyle41"/>
          <w:rFonts w:ascii="Arial" w:hAnsi="Arial" w:cs="Arial"/>
          <w:color w:val="auto"/>
          <w:sz w:val="24"/>
          <w:lang w:eastAsia="en-US"/>
        </w:rPr>
        <w:t>описывает метод испытаний для определения устойчивости однослойного или многослойного покрытия краски, лака или связанного продукта к проникновению посредством царапин с помощью специального щупа</w:t>
      </w:r>
      <w:r w:rsidR="004705B3" w:rsidRPr="005C68AA">
        <w:rPr>
          <w:rStyle w:val="FontStyle41"/>
          <w:rFonts w:ascii="Arial" w:hAnsi="Arial" w:cs="Arial"/>
          <w:color w:val="auto"/>
          <w:sz w:val="24"/>
          <w:lang w:eastAsia="en-US"/>
        </w:rPr>
        <w:t>.</w:t>
      </w:r>
    </w:p>
    <w:p w:rsidR="004705B3" w:rsidRPr="005C68AA" w:rsidRDefault="004705B3" w:rsidP="00F7156C">
      <w:pPr>
        <w:pStyle w:val="11"/>
        <w:suppressAutoHyphens/>
        <w:jc w:val="both"/>
        <w:rPr>
          <w:b/>
          <w:color w:val="auto"/>
          <w:spacing w:val="4"/>
          <w:sz w:val="28"/>
        </w:rPr>
      </w:pPr>
    </w:p>
    <w:p w:rsidR="00805F36" w:rsidRPr="005C68AA" w:rsidRDefault="00F7156C" w:rsidP="00F7156C">
      <w:pPr>
        <w:pStyle w:val="11"/>
        <w:ind w:firstLine="709"/>
        <w:jc w:val="both"/>
        <w:rPr>
          <w:rFonts w:ascii="Arial" w:hAnsi="Arial" w:cs="Arial"/>
          <w:b/>
          <w:bCs/>
          <w:color w:val="auto"/>
          <w:szCs w:val="24"/>
        </w:rPr>
      </w:pPr>
      <w:r w:rsidRPr="005C68AA">
        <w:rPr>
          <w:rFonts w:ascii="Arial" w:hAnsi="Arial" w:cs="Arial"/>
          <w:b/>
          <w:bCs/>
          <w:color w:val="auto"/>
          <w:szCs w:val="24"/>
        </w:rPr>
        <w:t>3 Технико-экономическое обоснование разработки  стандарта</w:t>
      </w:r>
    </w:p>
    <w:p w:rsidR="00F6721C" w:rsidRPr="005C68AA" w:rsidRDefault="00F6721C" w:rsidP="00F6721C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</w:p>
    <w:p w:rsidR="00672190" w:rsidRPr="005C68AA" w:rsidRDefault="00B16BF6" w:rsidP="00672190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  <w:r w:rsidRPr="005C68AA">
        <w:rPr>
          <w:rFonts w:ascii="Arial" w:hAnsi="Arial" w:cs="Arial"/>
          <w:bCs/>
          <w:color w:val="auto"/>
          <w:szCs w:val="24"/>
        </w:rPr>
        <w:t>Разработка ГОСТ необходима для</w:t>
      </w:r>
      <w:r w:rsidR="00672190" w:rsidRPr="005C68AA">
        <w:rPr>
          <w:rFonts w:ascii="Arial" w:hAnsi="Arial" w:cs="Arial"/>
          <w:bCs/>
          <w:color w:val="auto"/>
          <w:szCs w:val="24"/>
        </w:rPr>
        <w:t xml:space="preserve"> обеспечения перечня стандартов к проекту </w:t>
      </w:r>
      <w:proofErr w:type="gramStart"/>
      <w:r w:rsidR="00672190" w:rsidRPr="005C68AA">
        <w:rPr>
          <w:rFonts w:ascii="Arial" w:hAnsi="Arial" w:cs="Arial"/>
          <w:bCs/>
          <w:color w:val="auto"/>
          <w:szCs w:val="24"/>
        </w:rPr>
        <w:t>ТР</w:t>
      </w:r>
      <w:proofErr w:type="gramEnd"/>
      <w:r w:rsidR="00672190" w:rsidRPr="005C68AA">
        <w:rPr>
          <w:rFonts w:ascii="Arial" w:hAnsi="Arial" w:cs="Arial"/>
          <w:bCs/>
          <w:color w:val="auto"/>
          <w:szCs w:val="24"/>
        </w:rPr>
        <w:t xml:space="preserve"> ЕАЭС </w:t>
      </w:r>
      <w:r w:rsidRPr="005C68AA">
        <w:rPr>
          <w:rFonts w:ascii="Arial" w:hAnsi="Arial" w:cs="Arial"/>
          <w:bCs/>
          <w:color w:val="auto"/>
          <w:szCs w:val="24"/>
        </w:rPr>
        <w:t xml:space="preserve"> </w:t>
      </w:r>
      <w:r w:rsidR="00672190" w:rsidRPr="005C68AA">
        <w:rPr>
          <w:rFonts w:ascii="Arial" w:hAnsi="Arial" w:cs="Arial"/>
          <w:bCs/>
          <w:color w:val="auto"/>
          <w:szCs w:val="24"/>
        </w:rPr>
        <w:t>«О безопасности лакокрасочных материалов», а также обоснована требованием о приоритете включения межгосударственных стандартов в перечни стандартов к техническим регламентам (пункт 6 Порядка разработки и принятия перечней стандартов, утвержденного Решением Совета ЕЭК от 18.10.2016 года №161).</w:t>
      </w:r>
    </w:p>
    <w:p w:rsidR="00672190" w:rsidRPr="005C68AA" w:rsidRDefault="00672190" w:rsidP="00DE1F6C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  <w:r w:rsidRPr="005C68AA">
        <w:rPr>
          <w:rFonts w:ascii="Arial" w:hAnsi="Arial" w:cs="Arial"/>
          <w:bCs/>
          <w:color w:val="auto"/>
          <w:szCs w:val="24"/>
        </w:rPr>
        <w:t xml:space="preserve">В проекте </w:t>
      </w:r>
      <w:proofErr w:type="gramStart"/>
      <w:r w:rsidRPr="005C68AA">
        <w:rPr>
          <w:rFonts w:ascii="Arial" w:hAnsi="Arial" w:cs="Arial"/>
          <w:bCs/>
          <w:color w:val="auto"/>
          <w:szCs w:val="24"/>
        </w:rPr>
        <w:t>ТР</w:t>
      </w:r>
      <w:proofErr w:type="gramEnd"/>
      <w:r w:rsidRPr="005C68AA">
        <w:rPr>
          <w:rFonts w:ascii="Arial" w:hAnsi="Arial" w:cs="Arial"/>
          <w:bCs/>
          <w:color w:val="auto"/>
          <w:szCs w:val="24"/>
        </w:rPr>
        <w:t xml:space="preserve"> ЕАЭС  «О безопасности лакокрасочных материалов»,  установлено, что для установления допустимого уровня риска при обращении лакокрасочных материалов изготовитель должен классифицировать лакокрасочный материал</w:t>
      </w:r>
      <w:r w:rsidR="005C68AA" w:rsidRPr="005C68AA">
        <w:rPr>
          <w:rFonts w:ascii="Arial" w:hAnsi="Arial" w:cs="Arial"/>
          <w:bCs/>
          <w:color w:val="auto"/>
          <w:szCs w:val="24"/>
        </w:rPr>
        <w:t xml:space="preserve"> (пункт 2 статьи 5).</w:t>
      </w:r>
    </w:p>
    <w:p w:rsidR="00B16BF6" w:rsidRPr="005C68AA" w:rsidRDefault="00B16BF6" w:rsidP="00DE1F6C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  <w:r w:rsidRPr="005C68AA">
        <w:rPr>
          <w:rFonts w:ascii="Arial" w:hAnsi="Arial" w:cs="Arial"/>
          <w:bCs/>
          <w:color w:val="auto"/>
          <w:szCs w:val="24"/>
        </w:rPr>
        <w:t xml:space="preserve">В проекте перечня стандартов, </w:t>
      </w:r>
      <w:r w:rsidR="005C68AA" w:rsidRPr="005C68AA">
        <w:rPr>
          <w:rFonts w:ascii="Arial" w:hAnsi="Arial" w:cs="Arial"/>
          <w:bCs/>
          <w:color w:val="auto"/>
          <w:szCs w:val="24"/>
        </w:rPr>
        <w:t>в результате применения которых на добровольной основе обеспечивается соблюдение</w:t>
      </w:r>
      <w:r w:rsidRPr="005C68AA">
        <w:rPr>
          <w:rFonts w:ascii="Arial" w:hAnsi="Arial" w:cs="Arial"/>
          <w:bCs/>
          <w:color w:val="auto"/>
          <w:szCs w:val="24"/>
        </w:rPr>
        <w:t xml:space="preserve"> требований проекта технического регламента Евразийского экономического союза «О безопасности лакокрасочных материалов»</w:t>
      </w:r>
      <w:r w:rsidR="006131FD" w:rsidRPr="005C68AA">
        <w:rPr>
          <w:rFonts w:ascii="Arial" w:hAnsi="Arial" w:cs="Arial"/>
          <w:bCs/>
          <w:color w:val="auto"/>
          <w:szCs w:val="24"/>
        </w:rPr>
        <w:t xml:space="preserve"> отсутствует стандарт</w:t>
      </w:r>
      <w:r w:rsidR="005C68AA" w:rsidRPr="005C68AA">
        <w:rPr>
          <w:rFonts w:ascii="Arial" w:hAnsi="Arial" w:cs="Arial"/>
          <w:bCs/>
          <w:color w:val="auto"/>
          <w:szCs w:val="24"/>
        </w:rPr>
        <w:t xml:space="preserve">ы по определению стойкости </w:t>
      </w:r>
      <w:proofErr w:type="gramStart"/>
      <w:r w:rsidR="005C68AA" w:rsidRPr="005C68AA">
        <w:rPr>
          <w:rFonts w:ascii="Arial" w:hAnsi="Arial" w:cs="Arial"/>
          <w:bCs/>
          <w:color w:val="auto"/>
          <w:szCs w:val="24"/>
        </w:rPr>
        <w:t>у</w:t>
      </w:r>
      <w:proofErr w:type="gramEnd"/>
      <w:r w:rsidR="005C68AA" w:rsidRPr="005C68AA">
        <w:rPr>
          <w:rFonts w:ascii="Arial" w:hAnsi="Arial" w:cs="Arial"/>
          <w:bCs/>
          <w:color w:val="auto"/>
          <w:szCs w:val="24"/>
        </w:rPr>
        <w:t xml:space="preserve"> царапанию методом с постоянной нагрузкой.</w:t>
      </w:r>
    </w:p>
    <w:p w:rsidR="00207AB2" w:rsidRPr="005C68AA" w:rsidRDefault="00207AB2" w:rsidP="00805F36">
      <w:pPr>
        <w:ind w:firstLine="709"/>
        <w:jc w:val="both"/>
        <w:rPr>
          <w:rFonts w:ascii="Arial" w:hAnsi="Arial" w:cs="Arial"/>
          <w:color w:val="auto"/>
          <w:szCs w:val="24"/>
        </w:rPr>
      </w:pPr>
      <w:bookmarkStart w:id="0" w:name="_GoBack"/>
      <w:bookmarkEnd w:id="0"/>
    </w:p>
    <w:p w:rsidR="00F7156C" w:rsidRPr="005C68AA" w:rsidRDefault="00F7156C" w:rsidP="00CA026C">
      <w:pPr>
        <w:pStyle w:val="a6"/>
        <w:ind w:firstLine="709"/>
        <w:jc w:val="both"/>
        <w:rPr>
          <w:rFonts w:ascii="Arial" w:hAnsi="Arial" w:cs="Arial"/>
          <w:b/>
          <w:sz w:val="24"/>
        </w:rPr>
      </w:pPr>
      <w:r w:rsidRPr="005C68AA">
        <w:rPr>
          <w:rFonts w:ascii="Arial" w:hAnsi="Arial" w:cs="Arial"/>
          <w:b/>
          <w:sz w:val="24"/>
        </w:rPr>
        <w:t>4 Обоснование целесообразности разработки стандарта на межгосударственном уровне</w:t>
      </w:r>
    </w:p>
    <w:p w:rsidR="00CA026C" w:rsidRPr="005C68AA" w:rsidRDefault="00CA026C" w:rsidP="00CA026C">
      <w:pPr>
        <w:pStyle w:val="a6"/>
        <w:ind w:firstLine="709"/>
        <w:jc w:val="both"/>
        <w:rPr>
          <w:rFonts w:ascii="Arial" w:hAnsi="Arial" w:cs="Arial"/>
          <w:sz w:val="24"/>
        </w:rPr>
      </w:pPr>
    </w:p>
    <w:p w:rsidR="00CA026C" w:rsidRPr="005C68AA" w:rsidRDefault="00CA026C" w:rsidP="00CA026C">
      <w:pPr>
        <w:ind w:firstLine="709"/>
        <w:jc w:val="both"/>
        <w:rPr>
          <w:rFonts w:ascii="Arial" w:hAnsi="Arial" w:cs="Arial"/>
          <w:color w:val="auto"/>
        </w:rPr>
      </w:pPr>
      <w:r w:rsidRPr="005C68AA">
        <w:rPr>
          <w:rFonts w:ascii="Arial" w:hAnsi="Arial" w:cs="Arial"/>
          <w:color w:val="auto"/>
        </w:rPr>
        <w:t xml:space="preserve">Совершенствование нормативной базы в области </w:t>
      </w:r>
      <w:r w:rsidR="00F059DA" w:rsidRPr="005C68AA">
        <w:rPr>
          <w:rFonts w:ascii="Arial" w:hAnsi="Arial" w:cs="Arial"/>
          <w:color w:val="auto"/>
        </w:rPr>
        <w:t>лакокрасочной</w:t>
      </w:r>
      <w:r w:rsidRPr="005C68AA">
        <w:rPr>
          <w:rFonts w:ascii="Arial" w:hAnsi="Arial" w:cs="Arial"/>
          <w:color w:val="auto"/>
        </w:rPr>
        <w:t xml:space="preserve"> промышленности.</w:t>
      </w:r>
    </w:p>
    <w:p w:rsidR="00CA026C" w:rsidRPr="005C68AA" w:rsidRDefault="00CA026C" w:rsidP="00CA026C">
      <w:pPr>
        <w:tabs>
          <w:tab w:val="left" w:pos="540"/>
        </w:tabs>
        <w:ind w:firstLine="709"/>
        <w:jc w:val="both"/>
        <w:rPr>
          <w:rFonts w:ascii="Arial" w:hAnsi="Arial" w:cs="Arial"/>
          <w:b/>
          <w:color w:val="auto"/>
          <w:szCs w:val="24"/>
        </w:rPr>
      </w:pPr>
    </w:p>
    <w:p w:rsidR="00F7156C" w:rsidRPr="005C68AA" w:rsidRDefault="00F7156C" w:rsidP="00CA026C">
      <w:pPr>
        <w:tabs>
          <w:tab w:val="left" w:pos="540"/>
        </w:tabs>
        <w:ind w:firstLine="709"/>
        <w:jc w:val="both"/>
        <w:rPr>
          <w:rFonts w:ascii="Arial" w:hAnsi="Arial" w:cs="Arial"/>
          <w:b/>
          <w:color w:val="auto"/>
          <w:szCs w:val="24"/>
        </w:rPr>
      </w:pPr>
      <w:r w:rsidRPr="005C68AA">
        <w:rPr>
          <w:rFonts w:ascii="Arial" w:hAnsi="Arial" w:cs="Arial"/>
          <w:b/>
          <w:color w:val="auto"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 сведения о применении при разработке проекта международного стандарта </w:t>
      </w:r>
    </w:p>
    <w:p w:rsidR="00207AB2" w:rsidRPr="005C68AA" w:rsidRDefault="00207AB2" w:rsidP="00F7156C">
      <w:pPr>
        <w:tabs>
          <w:tab w:val="left" w:pos="540"/>
        </w:tabs>
        <w:ind w:firstLine="709"/>
        <w:jc w:val="both"/>
        <w:rPr>
          <w:rFonts w:ascii="Arial" w:hAnsi="Arial" w:cs="Arial"/>
          <w:color w:val="auto"/>
          <w:szCs w:val="24"/>
        </w:rPr>
      </w:pPr>
    </w:p>
    <w:p w:rsidR="00F7156C" w:rsidRPr="005C68AA" w:rsidRDefault="00F7156C" w:rsidP="00F7156C">
      <w:pPr>
        <w:ind w:firstLine="709"/>
        <w:jc w:val="both"/>
        <w:rPr>
          <w:rFonts w:ascii="Arial" w:hAnsi="Arial" w:cs="Arial"/>
          <w:color w:val="auto"/>
          <w:szCs w:val="24"/>
        </w:rPr>
      </w:pPr>
      <w:r w:rsidRPr="005C68AA">
        <w:rPr>
          <w:rFonts w:ascii="Arial" w:hAnsi="Arial" w:cs="Arial"/>
          <w:color w:val="auto"/>
          <w:szCs w:val="24"/>
        </w:rPr>
        <w:t xml:space="preserve">Настоящий проект стандарта соответствует </w:t>
      </w:r>
      <w:r w:rsidR="00C214B8" w:rsidRPr="005C68AA">
        <w:rPr>
          <w:rFonts w:ascii="Arial" w:hAnsi="Arial" w:cs="Arial"/>
          <w:color w:val="auto"/>
          <w:szCs w:val="24"/>
        </w:rPr>
        <w:t>ГОСТ 1.0–2015 «Межгосударственная система стандартизации. Основные положения» и ГОСТ 1.2–2015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отмены», ГОСТ 1.3-</w:t>
      </w:r>
      <w:r w:rsidR="00C214B8" w:rsidRPr="005C68AA">
        <w:rPr>
          <w:rFonts w:ascii="Arial" w:hAnsi="Arial" w:cs="Arial"/>
          <w:color w:val="auto"/>
          <w:szCs w:val="24"/>
        </w:rPr>
        <w:lastRenderedPageBreak/>
        <w:t>2013</w:t>
      </w:r>
      <w:r w:rsidRPr="005C68AA">
        <w:rPr>
          <w:rFonts w:ascii="Arial" w:hAnsi="Arial" w:cs="Arial"/>
          <w:color w:val="auto"/>
          <w:szCs w:val="24"/>
        </w:rPr>
        <w:t xml:space="preserve">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F7156C" w:rsidRPr="005C68AA" w:rsidRDefault="00F7156C" w:rsidP="00805F36">
      <w:pPr>
        <w:ind w:firstLine="709"/>
        <w:jc w:val="both"/>
        <w:rPr>
          <w:rStyle w:val="FontStyle106"/>
          <w:color w:val="auto"/>
          <w:spacing w:val="0"/>
          <w:sz w:val="24"/>
          <w:szCs w:val="24"/>
        </w:rPr>
      </w:pPr>
    </w:p>
    <w:p w:rsidR="00F7156C" w:rsidRPr="005C68AA" w:rsidRDefault="00F7156C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  <w:r w:rsidRPr="005C68AA">
        <w:rPr>
          <w:rFonts w:ascii="Arial" w:hAnsi="Arial" w:cs="Arial"/>
          <w:b/>
          <w:snapToGrid w:val="0"/>
          <w:color w:val="auto"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207AB2" w:rsidRPr="005C68AA" w:rsidRDefault="00207AB2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</w:p>
    <w:p w:rsidR="00F7156C" w:rsidRPr="005C68AA" w:rsidRDefault="00F7156C" w:rsidP="00F7156C">
      <w:pPr>
        <w:ind w:firstLine="709"/>
        <w:jc w:val="both"/>
        <w:rPr>
          <w:rFonts w:ascii="Arial" w:hAnsi="Arial" w:cs="Arial"/>
          <w:snapToGrid w:val="0"/>
          <w:color w:val="auto"/>
          <w:szCs w:val="24"/>
        </w:rPr>
      </w:pPr>
      <w:r w:rsidRPr="005C68AA">
        <w:rPr>
          <w:rFonts w:ascii="Arial" w:hAnsi="Arial" w:cs="Arial"/>
          <w:snapToGrid w:val="0"/>
          <w:color w:val="auto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F7156C" w:rsidRPr="005C68AA" w:rsidRDefault="00F7156C" w:rsidP="00F7156C">
      <w:pPr>
        <w:rPr>
          <w:rFonts w:ascii="Arial" w:hAnsi="Arial" w:cs="Arial"/>
          <w:b/>
          <w:snapToGrid w:val="0"/>
          <w:color w:val="auto"/>
          <w:szCs w:val="24"/>
        </w:rPr>
      </w:pPr>
    </w:p>
    <w:p w:rsidR="00F7156C" w:rsidRPr="005C68AA" w:rsidRDefault="00F7156C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  <w:r w:rsidRPr="005C68AA">
        <w:rPr>
          <w:rFonts w:ascii="Arial" w:hAnsi="Arial" w:cs="Arial"/>
          <w:b/>
          <w:snapToGrid w:val="0"/>
          <w:color w:val="auto"/>
          <w:szCs w:val="24"/>
        </w:rPr>
        <w:t xml:space="preserve">7 Перечень исходных документов и другие источники информации, использованные при разработке стандарта </w:t>
      </w:r>
    </w:p>
    <w:p w:rsidR="00207AB2" w:rsidRPr="005C68AA" w:rsidRDefault="00207AB2" w:rsidP="00F7156C">
      <w:pPr>
        <w:ind w:firstLine="709"/>
        <w:jc w:val="both"/>
        <w:rPr>
          <w:rFonts w:ascii="Arial" w:hAnsi="Arial" w:cs="Arial"/>
          <w:color w:val="auto"/>
          <w:szCs w:val="24"/>
        </w:rPr>
      </w:pPr>
    </w:p>
    <w:p w:rsidR="00207AB2" w:rsidRPr="005C68AA" w:rsidRDefault="00C70F6A" w:rsidP="00671394">
      <w:pPr>
        <w:ind w:firstLine="567"/>
        <w:jc w:val="both"/>
        <w:rPr>
          <w:rFonts w:ascii="Arial" w:hAnsi="Arial" w:cs="Arial"/>
          <w:snapToGrid w:val="0"/>
          <w:color w:val="auto"/>
        </w:rPr>
      </w:pPr>
      <w:r w:rsidRPr="005C68AA">
        <w:rPr>
          <w:rFonts w:ascii="Arial" w:hAnsi="Arial" w:cs="Arial"/>
          <w:snapToGrid w:val="0"/>
          <w:color w:val="auto"/>
          <w:lang w:val="en-US"/>
        </w:rPr>
        <w:t>ISO</w:t>
      </w:r>
      <w:r w:rsidRPr="00A05BC0">
        <w:rPr>
          <w:rFonts w:ascii="Arial" w:hAnsi="Arial" w:cs="Arial"/>
          <w:snapToGrid w:val="0"/>
          <w:color w:val="auto"/>
          <w:lang w:val="en-US"/>
        </w:rPr>
        <w:t xml:space="preserve"> </w:t>
      </w:r>
      <w:r w:rsidR="005C68AA" w:rsidRPr="00A05BC0">
        <w:rPr>
          <w:rFonts w:ascii="Arial" w:hAnsi="Arial" w:cs="Arial"/>
          <w:snapToGrid w:val="0"/>
          <w:color w:val="auto"/>
          <w:lang w:val="en-US"/>
        </w:rPr>
        <w:t>1518-1:2019</w:t>
      </w:r>
      <w:r w:rsidR="00671394" w:rsidRPr="00A05BC0">
        <w:rPr>
          <w:rFonts w:ascii="Arial" w:hAnsi="Arial" w:cs="Arial"/>
          <w:snapToGrid w:val="0"/>
          <w:color w:val="auto"/>
          <w:lang w:val="en-US"/>
        </w:rPr>
        <w:t xml:space="preserve"> </w:t>
      </w:r>
      <w:r w:rsidR="005C68AA" w:rsidRPr="005C68AA">
        <w:rPr>
          <w:rFonts w:ascii="Arial" w:hAnsi="Arial" w:cs="Arial"/>
          <w:bCs/>
          <w:color w:val="auto"/>
          <w:szCs w:val="24"/>
          <w:lang w:val="en-US"/>
        </w:rPr>
        <w:t>Paints</w:t>
      </w:r>
      <w:r w:rsidR="005C68AA" w:rsidRPr="00A05BC0">
        <w:rPr>
          <w:rFonts w:ascii="Arial" w:hAnsi="Arial" w:cs="Arial"/>
          <w:bCs/>
          <w:color w:val="auto"/>
          <w:szCs w:val="24"/>
          <w:lang w:val="en-US"/>
        </w:rPr>
        <w:t xml:space="preserve"> </w:t>
      </w:r>
      <w:r w:rsidR="005C68AA" w:rsidRPr="005C68AA">
        <w:rPr>
          <w:rFonts w:ascii="Arial" w:hAnsi="Arial" w:cs="Arial"/>
          <w:bCs/>
          <w:color w:val="auto"/>
          <w:szCs w:val="24"/>
          <w:lang w:val="en-US"/>
        </w:rPr>
        <w:t>and</w:t>
      </w:r>
      <w:r w:rsidR="005C68AA" w:rsidRPr="00A05BC0">
        <w:rPr>
          <w:rFonts w:ascii="Arial" w:hAnsi="Arial" w:cs="Arial"/>
          <w:bCs/>
          <w:color w:val="auto"/>
          <w:szCs w:val="24"/>
          <w:lang w:val="en-US"/>
        </w:rPr>
        <w:t xml:space="preserve"> </w:t>
      </w:r>
      <w:r w:rsidR="005C68AA" w:rsidRPr="005C68AA">
        <w:rPr>
          <w:rFonts w:ascii="Arial" w:hAnsi="Arial" w:cs="Arial"/>
          <w:bCs/>
          <w:color w:val="auto"/>
          <w:szCs w:val="24"/>
          <w:lang w:val="en-US"/>
        </w:rPr>
        <w:t>varnishes</w:t>
      </w:r>
      <w:r w:rsidR="005C68AA" w:rsidRPr="00A05BC0">
        <w:rPr>
          <w:rFonts w:ascii="Arial" w:hAnsi="Arial" w:cs="Arial"/>
          <w:bCs/>
          <w:color w:val="auto"/>
          <w:szCs w:val="24"/>
          <w:lang w:val="en-US"/>
        </w:rPr>
        <w:t xml:space="preserve"> — </w:t>
      </w:r>
      <w:r w:rsidR="005C68AA" w:rsidRPr="005C68AA">
        <w:rPr>
          <w:rFonts w:ascii="Arial" w:hAnsi="Arial" w:cs="Arial"/>
          <w:bCs/>
          <w:color w:val="auto"/>
          <w:szCs w:val="24"/>
          <w:lang w:val="en-US"/>
        </w:rPr>
        <w:t>Determination</w:t>
      </w:r>
      <w:r w:rsidR="005C68AA" w:rsidRPr="00A05BC0">
        <w:rPr>
          <w:rFonts w:ascii="Arial" w:hAnsi="Arial" w:cs="Arial"/>
          <w:bCs/>
          <w:color w:val="auto"/>
          <w:szCs w:val="24"/>
          <w:lang w:val="en-US"/>
        </w:rPr>
        <w:t xml:space="preserve"> </w:t>
      </w:r>
      <w:r w:rsidR="005C68AA" w:rsidRPr="005C68AA">
        <w:rPr>
          <w:rFonts w:ascii="Arial" w:hAnsi="Arial" w:cs="Arial"/>
          <w:bCs/>
          <w:color w:val="auto"/>
          <w:szCs w:val="24"/>
          <w:lang w:val="en-US"/>
        </w:rPr>
        <w:t>of</w:t>
      </w:r>
      <w:r w:rsidR="005C68AA" w:rsidRPr="00A05BC0">
        <w:rPr>
          <w:rFonts w:ascii="Arial" w:hAnsi="Arial" w:cs="Arial"/>
          <w:bCs/>
          <w:color w:val="auto"/>
          <w:szCs w:val="24"/>
          <w:lang w:val="en-US"/>
        </w:rPr>
        <w:t xml:space="preserve"> </w:t>
      </w:r>
      <w:r w:rsidR="005C68AA" w:rsidRPr="005C68AA">
        <w:rPr>
          <w:rFonts w:ascii="Arial" w:hAnsi="Arial" w:cs="Arial"/>
          <w:bCs/>
          <w:color w:val="auto"/>
          <w:szCs w:val="24"/>
          <w:lang w:val="en-US"/>
        </w:rPr>
        <w:t>scratch</w:t>
      </w:r>
      <w:r w:rsidR="005C68AA" w:rsidRPr="00A05BC0">
        <w:rPr>
          <w:rFonts w:ascii="Arial" w:hAnsi="Arial" w:cs="Arial"/>
          <w:bCs/>
          <w:color w:val="auto"/>
          <w:szCs w:val="24"/>
          <w:lang w:val="en-US"/>
        </w:rPr>
        <w:t xml:space="preserve"> </w:t>
      </w:r>
      <w:r w:rsidR="005C68AA" w:rsidRPr="005C68AA">
        <w:rPr>
          <w:rFonts w:ascii="Arial" w:hAnsi="Arial" w:cs="Arial"/>
          <w:bCs/>
          <w:color w:val="auto"/>
          <w:szCs w:val="24"/>
          <w:lang w:val="en-US"/>
        </w:rPr>
        <w:t>resistance</w:t>
      </w:r>
      <w:r w:rsidR="005C68AA" w:rsidRPr="00A05BC0">
        <w:rPr>
          <w:rFonts w:ascii="Arial" w:hAnsi="Arial" w:cs="Arial"/>
          <w:bCs/>
          <w:color w:val="auto"/>
          <w:szCs w:val="24"/>
          <w:lang w:val="en-US"/>
        </w:rPr>
        <w:t xml:space="preserve"> —</w:t>
      </w:r>
      <w:r w:rsidR="00A05BC0" w:rsidRPr="00A05BC0">
        <w:rPr>
          <w:rFonts w:ascii="Arial" w:hAnsi="Arial" w:cs="Arial"/>
          <w:bCs/>
          <w:color w:val="auto"/>
          <w:szCs w:val="24"/>
          <w:lang w:val="en-US"/>
        </w:rPr>
        <w:t xml:space="preserve"> </w:t>
      </w:r>
      <w:r w:rsidR="005C68AA" w:rsidRPr="005C68AA">
        <w:rPr>
          <w:rFonts w:ascii="Arial" w:hAnsi="Arial" w:cs="Arial"/>
          <w:color w:val="auto"/>
          <w:szCs w:val="24"/>
          <w:lang w:val="en-US"/>
        </w:rPr>
        <w:t>Part</w:t>
      </w:r>
      <w:r w:rsidR="005C68AA" w:rsidRPr="00A05BC0">
        <w:rPr>
          <w:rFonts w:ascii="Arial" w:hAnsi="Arial" w:cs="Arial"/>
          <w:color w:val="auto"/>
          <w:szCs w:val="24"/>
          <w:lang w:val="en-US"/>
        </w:rPr>
        <w:t xml:space="preserve"> 1:</w:t>
      </w:r>
      <w:r w:rsidR="00A05BC0" w:rsidRPr="00A05BC0">
        <w:rPr>
          <w:rFonts w:ascii="Arial" w:hAnsi="Arial" w:cs="Arial"/>
          <w:color w:val="auto"/>
          <w:szCs w:val="24"/>
          <w:lang w:val="en-US"/>
        </w:rPr>
        <w:t xml:space="preserve"> </w:t>
      </w:r>
      <w:r w:rsidR="005C68AA" w:rsidRPr="005C68AA">
        <w:rPr>
          <w:rFonts w:ascii="Arial" w:hAnsi="Arial" w:cs="Arial"/>
          <w:bCs/>
          <w:color w:val="auto"/>
          <w:szCs w:val="24"/>
          <w:lang w:val="en-US"/>
        </w:rPr>
        <w:t>Constant</w:t>
      </w:r>
      <w:r w:rsidR="005C68AA" w:rsidRPr="00A05BC0">
        <w:rPr>
          <w:rFonts w:ascii="Arial" w:hAnsi="Arial" w:cs="Arial"/>
          <w:bCs/>
          <w:color w:val="auto"/>
          <w:szCs w:val="24"/>
          <w:lang w:val="en-US"/>
        </w:rPr>
        <w:t>-</w:t>
      </w:r>
      <w:r w:rsidR="005C68AA" w:rsidRPr="005C68AA">
        <w:rPr>
          <w:rFonts w:ascii="Arial" w:hAnsi="Arial" w:cs="Arial"/>
          <w:bCs/>
          <w:color w:val="auto"/>
          <w:szCs w:val="24"/>
          <w:lang w:val="en-US"/>
        </w:rPr>
        <w:t>loading</w:t>
      </w:r>
      <w:r w:rsidR="005C68AA" w:rsidRPr="00A05BC0">
        <w:rPr>
          <w:rFonts w:ascii="Arial" w:hAnsi="Arial" w:cs="Arial"/>
          <w:bCs/>
          <w:color w:val="auto"/>
          <w:szCs w:val="24"/>
          <w:lang w:val="en-US"/>
        </w:rPr>
        <w:t xml:space="preserve"> </w:t>
      </w:r>
      <w:r w:rsidR="005C68AA" w:rsidRPr="005C68AA">
        <w:rPr>
          <w:rFonts w:ascii="Arial" w:hAnsi="Arial" w:cs="Arial"/>
          <w:bCs/>
          <w:color w:val="auto"/>
          <w:szCs w:val="24"/>
          <w:lang w:val="en-US"/>
        </w:rPr>
        <w:t>method</w:t>
      </w:r>
      <w:r w:rsidR="00671394" w:rsidRPr="00A05BC0">
        <w:rPr>
          <w:rFonts w:ascii="Arial" w:hAnsi="Arial" w:cs="Arial"/>
          <w:snapToGrid w:val="0"/>
          <w:color w:val="auto"/>
          <w:lang w:val="en-US"/>
        </w:rPr>
        <w:t xml:space="preserve"> </w:t>
      </w:r>
      <w:r w:rsidRPr="00A05BC0">
        <w:rPr>
          <w:rFonts w:ascii="Arial" w:hAnsi="Arial" w:cs="Arial"/>
          <w:snapToGrid w:val="0"/>
          <w:color w:val="auto"/>
          <w:lang w:val="en-US"/>
        </w:rPr>
        <w:t>«</w:t>
      </w:r>
      <w:r w:rsidR="005C68AA" w:rsidRPr="005C68AA">
        <w:rPr>
          <w:rFonts w:ascii="Arial" w:hAnsi="Arial" w:cs="Arial"/>
          <w:color w:val="auto"/>
          <w:szCs w:val="24"/>
        </w:rPr>
        <w:t>Материалы</w:t>
      </w:r>
      <w:r w:rsidR="005C68AA" w:rsidRPr="00A05BC0">
        <w:rPr>
          <w:rFonts w:ascii="Arial" w:hAnsi="Arial" w:cs="Arial"/>
          <w:color w:val="auto"/>
          <w:szCs w:val="24"/>
          <w:lang w:val="en-US"/>
        </w:rPr>
        <w:t xml:space="preserve"> </w:t>
      </w:r>
      <w:r w:rsidR="005C68AA" w:rsidRPr="005C68AA">
        <w:rPr>
          <w:rFonts w:ascii="Arial" w:hAnsi="Arial" w:cs="Arial"/>
          <w:color w:val="auto"/>
          <w:szCs w:val="24"/>
        </w:rPr>
        <w:t>лакокрасочные</w:t>
      </w:r>
      <w:r w:rsidR="005C68AA" w:rsidRPr="00A05BC0">
        <w:rPr>
          <w:rFonts w:ascii="Arial" w:hAnsi="Arial" w:cs="Arial"/>
          <w:color w:val="auto"/>
          <w:szCs w:val="24"/>
          <w:lang w:val="en-US"/>
        </w:rPr>
        <w:t xml:space="preserve">. </w:t>
      </w:r>
      <w:r w:rsidR="005C68AA" w:rsidRPr="005C68AA">
        <w:rPr>
          <w:rFonts w:ascii="Arial" w:eastAsia="SimSun" w:hAnsi="Arial" w:cs="Arial"/>
          <w:bCs/>
          <w:color w:val="auto"/>
          <w:szCs w:val="24"/>
        </w:rPr>
        <w:t xml:space="preserve">Определение стойкости к царапанию. </w:t>
      </w:r>
      <w:r w:rsidR="005C68AA" w:rsidRPr="005C68AA">
        <w:rPr>
          <w:rFonts w:ascii="Arial" w:hAnsi="Arial" w:cs="Arial"/>
          <w:color w:val="auto"/>
          <w:szCs w:val="24"/>
        </w:rPr>
        <w:t>Часть 1. Метод с постоянной нагрузкой</w:t>
      </w:r>
      <w:r w:rsidRPr="005C68AA">
        <w:rPr>
          <w:rFonts w:ascii="Arial" w:hAnsi="Arial" w:cs="Arial"/>
          <w:snapToGrid w:val="0"/>
          <w:color w:val="auto"/>
        </w:rPr>
        <w:t>»</w:t>
      </w:r>
    </w:p>
    <w:p w:rsidR="00C70F6A" w:rsidRPr="005C68AA" w:rsidRDefault="00C70F6A" w:rsidP="00C70F6A">
      <w:pPr>
        <w:tabs>
          <w:tab w:val="left" w:pos="540"/>
        </w:tabs>
        <w:ind w:firstLine="709"/>
        <w:jc w:val="both"/>
        <w:rPr>
          <w:rFonts w:ascii="Arial" w:hAnsi="Arial" w:cs="Arial"/>
          <w:b/>
          <w:color w:val="auto"/>
          <w:szCs w:val="24"/>
        </w:rPr>
      </w:pPr>
    </w:p>
    <w:p w:rsidR="00C43DFA" w:rsidRPr="005C68AA" w:rsidRDefault="00C43DFA" w:rsidP="00C43DFA">
      <w:pPr>
        <w:tabs>
          <w:tab w:val="left" w:pos="540"/>
        </w:tabs>
        <w:ind w:firstLine="567"/>
        <w:jc w:val="both"/>
        <w:rPr>
          <w:rFonts w:ascii="Arial" w:hAnsi="Arial" w:cs="Arial"/>
          <w:b/>
          <w:snapToGrid w:val="0"/>
          <w:color w:val="auto"/>
        </w:rPr>
      </w:pPr>
      <w:r w:rsidRPr="005C68AA">
        <w:rPr>
          <w:rFonts w:ascii="Arial" w:hAnsi="Arial" w:cs="Arial"/>
          <w:b/>
          <w:snapToGrid w:val="0"/>
          <w:color w:val="auto"/>
        </w:rPr>
        <w:t>8 Сведения о рассылке проекта стандарта на рассмотрение и согласование</w:t>
      </w:r>
    </w:p>
    <w:p w:rsidR="00CA026C" w:rsidRPr="005C68AA" w:rsidRDefault="00CA026C" w:rsidP="00C43DFA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color w:val="auto"/>
        </w:rPr>
      </w:pPr>
    </w:p>
    <w:p w:rsidR="00683898" w:rsidRPr="005C68AA" w:rsidRDefault="00683898" w:rsidP="00683898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color w:val="auto"/>
          <w:lang w:val="kk-KZ"/>
        </w:rPr>
      </w:pPr>
      <w:r w:rsidRPr="005C68AA">
        <w:rPr>
          <w:rFonts w:ascii="Arial" w:hAnsi="Arial" w:cs="Arial"/>
          <w:snapToGrid w:val="0"/>
          <w:color w:val="auto"/>
        </w:rPr>
        <w:t xml:space="preserve">Проект стандарта направлен на согласование государственным органам, </w:t>
      </w:r>
      <w:r w:rsidRPr="005C68AA">
        <w:rPr>
          <w:rFonts w:ascii="Arial" w:hAnsi="Arial" w:cs="Arial"/>
          <w:snapToGrid w:val="0"/>
          <w:color w:val="auto"/>
          <w:lang w:val="kk-KZ"/>
        </w:rPr>
        <w:br/>
      </w:r>
      <w:r w:rsidRPr="005C68AA">
        <w:rPr>
          <w:rFonts w:ascii="Arial" w:hAnsi="Arial" w:cs="Arial"/>
          <w:snapToGrid w:val="0"/>
          <w:color w:val="auto"/>
        </w:rPr>
        <w:t>НПП РК «</w:t>
      </w:r>
      <w:proofErr w:type="spellStart"/>
      <w:r w:rsidRPr="005C68AA">
        <w:rPr>
          <w:rFonts w:ascii="Arial" w:hAnsi="Arial" w:cs="Arial"/>
          <w:snapToGrid w:val="0"/>
          <w:color w:val="auto"/>
        </w:rPr>
        <w:t>Атамекен</w:t>
      </w:r>
      <w:proofErr w:type="spellEnd"/>
      <w:r w:rsidRPr="005C68AA">
        <w:rPr>
          <w:rFonts w:ascii="Arial" w:hAnsi="Arial" w:cs="Arial"/>
          <w:snapToGrid w:val="0"/>
          <w:color w:val="auto"/>
        </w:rPr>
        <w:t>», техническим комитетам по стандартизации, аккредитованным испытательным лабораториям, органам по подтверждению соответствия, физическим и юридическим лицам Республики Казахстан.</w:t>
      </w:r>
    </w:p>
    <w:p w:rsidR="00C43DFA" w:rsidRPr="005C68AA" w:rsidRDefault="00C43DFA" w:rsidP="00683898">
      <w:pPr>
        <w:tabs>
          <w:tab w:val="left" w:pos="540"/>
        </w:tabs>
        <w:jc w:val="both"/>
        <w:rPr>
          <w:rFonts w:ascii="Arial" w:hAnsi="Arial" w:cs="Arial"/>
          <w:snapToGrid w:val="0"/>
          <w:color w:val="auto"/>
          <w:lang w:val="kk-KZ"/>
        </w:rPr>
      </w:pPr>
    </w:p>
    <w:p w:rsidR="00C43DFA" w:rsidRPr="005C68AA" w:rsidRDefault="00C43DFA" w:rsidP="00C43DFA">
      <w:pPr>
        <w:tabs>
          <w:tab w:val="left" w:pos="540"/>
        </w:tabs>
        <w:ind w:firstLine="567"/>
        <w:rPr>
          <w:rFonts w:ascii="Arial" w:hAnsi="Arial" w:cs="Arial"/>
          <w:b/>
          <w:color w:val="auto"/>
          <w:szCs w:val="24"/>
        </w:rPr>
      </w:pPr>
      <w:r w:rsidRPr="005C68AA">
        <w:rPr>
          <w:rFonts w:ascii="Arial" w:hAnsi="Arial" w:cs="Arial"/>
          <w:b/>
          <w:color w:val="auto"/>
          <w:szCs w:val="24"/>
        </w:rPr>
        <w:t>9 Сведения о разработчике стандарта</w:t>
      </w:r>
    </w:p>
    <w:p w:rsidR="00CA026C" w:rsidRPr="005C68AA" w:rsidRDefault="00CA026C" w:rsidP="00C43DFA">
      <w:pPr>
        <w:tabs>
          <w:tab w:val="left" w:pos="540"/>
        </w:tabs>
        <w:ind w:firstLine="567"/>
        <w:rPr>
          <w:rFonts w:ascii="Arial" w:hAnsi="Arial" w:cs="Arial"/>
          <w:color w:val="auto"/>
          <w:szCs w:val="24"/>
        </w:rPr>
      </w:pPr>
    </w:p>
    <w:p w:rsidR="00C43DFA" w:rsidRPr="005C68AA" w:rsidRDefault="00C43DFA" w:rsidP="00C43DFA">
      <w:pPr>
        <w:adjustRightInd w:val="0"/>
        <w:ind w:firstLine="567"/>
        <w:jc w:val="both"/>
        <w:rPr>
          <w:rFonts w:ascii="Arial" w:hAnsi="Arial" w:cs="Arial"/>
          <w:color w:val="auto"/>
          <w:szCs w:val="24"/>
        </w:rPr>
      </w:pPr>
      <w:r w:rsidRPr="005C68AA">
        <w:rPr>
          <w:rFonts w:ascii="Arial" w:hAnsi="Arial" w:cs="Arial"/>
          <w:color w:val="auto"/>
          <w:szCs w:val="24"/>
        </w:rPr>
        <w:t xml:space="preserve">Республиканское государственное предприятие «Казахстанский институт стандартизации и сертификации» Комитета технического регулирования и метрологии </w:t>
      </w:r>
      <w:r w:rsidR="008238E5" w:rsidRPr="005C68AA">
        <w:rPr>
          <w:rFonts w:ascii="Arial" w:hAnsi="Arial" w:cs="Arial"/>
          <w:color w:val="auto"/>
        </w:rPr>
        <w:t>Министерства торговли и интеграции Республики Казахстан</w:t>
      </w:r>
    </w:p>
    <w:p w:rsidR="00C43DFA" w:rsidRPr="005C68AA" w:rsidRDefault="00C43DFA" w:rsidP="00C43DFA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5C68AA">
        <w:rPr>
          <w:rFonts w:ascii="Arial" w:hAnsi="Arial" w:cs="Arial"/>
          <w:color w:val="auto"/>
          <w:szCs w:val="24"/>
        </w:rPr>
        <w:t>Адрес: Республика Казахстан</w:t>
      </w:r>
    </w:p>
    <w:p w:rsidR="00C43DFA" w:rsidRPr="005C68AA" w:rsidRDefault="00C43DFA" w:rsidP="00C43DFA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5C68AA">
        <w:rPr>
          <w:rFonts w:ascii="Arial" w:hAnsi="Arial" w:cs="Arial"/>
          <w:color w:val="auto"/>
          <w:szCs w:val="24"/>
        </w:rPr>
        <w:t xml:space="preserve">010000, г. </w:t>
      </w:r>
      <w:proofErr w:type="spellStart"/>
      <w:r w:rsidR="00C214B8" w:rsidRPr="005C68AA">
        <w:rPr>
          <w:rFonts w:ascii="Arial" w:hAnsi="Arial" w:cs="Arial"/>
          <w:color w:val="auto"/>
          <w:szCs w:val="24"/>
        </w:rPr>
        <w:t>Нур-Султан</w:t>
      </w:r>
      <w:proofErr w:type="spellEnd"/>
      <w:r w:rsidRPr="005C68AA">
        <w:rPr>
          <w:rFonts w:ascii="Arial" w:hAnsi="Arial" w:cs="Arial"/>
          <w:color w:val="auto"/>
          <w:szCs w:val="24"/>
        </w:rPr>
        <w:t xml:space="preserve">,  ул. </w:t>
      </w:r>
      <w:proofErr w:type="spellStart"/>
      <w:r w:rsidR="00C214B8" w:rsidRPr="005C68AA">
        <w:rPr>
          <w:rFonts w:ascii="Arial" w:hAnsi="Arial" w:cs="Arial"/>
          <w:color w:val="auto"/>
          <w:szCs w:val="24"/>
        </w:rPr>
        <w:t>Мангилик</w:t>
      </w:r>
      <w:proofErr w:type="spellEnd"/>
      <w:r w:rsidR="00C214B8" w:rsidRPr="005C68AA">
        <w:rPr>
          <w:rFonts w:ascii="Arial" w:hAnsi="Arial" w:cs="Arial"/>
          <w:color w:val="auto"/>
          <w:szCs w:val="24"/>
        </w:rPr>
        <w:t xml:space="preserve"> ел</w:t>
      </w:r>
      <w:r w:rsidRPr="005C68AA">
        <w:rPr>
          <w:rFonts w:ascii="Arial" w:hAnsi="Arial" w:cs="Arial"/>
          <w:color w:val="auto"/>
          <w:szCs w:val="24"/>
        </w:rPr>
        <w:t>, дом 11, здание «Эталонный центр»</w:t>
      </w:r>
    </w:p>
    <w:p w:rsidR="00683898" w:rsidRPr="005C68AA" w:rsidRDefault="00683898" w:rsidP="00683898">
      <w:pPr>
        <w:ind w:firstLine="567"/>
        <w:rPr>
          <w:rFonts w:ascii="Arial" w:hAnsi="Arial" w:cs="Arial"/>
          <w:color w:val="auto"/>
          <w:szCs w:val="24"/>
          <w:lang w:val="kk-KZ"/>
        </w:rPr>
      </w:pPr>
      <w:r w:rsidRPr="005C68AA">
        <w:rPr>
          <w:rFonts w:ascii="Arial" w:hAnsi="Arial" w:cs="Arial"/>
          <w:color w:val="auto"/>
          <w:szCs w:val="24"/>
        </w:rPr>
        <w:t>Тел</w:t>
      </w:r>
      <w:r w:rsidRPr="005C68AA">
        <w:rPr>
          <w:rFonts w:ascii="Arial" w:hAnsi="Arial" w:cs="Arial"/>
          <w:color w:val="auto"/>
          <w:szCs w:val="24"/>
          <w:lang w:val="en-US"/>
        </w:rPr>
        <w:t>. 8 (7172) 44-6</w:t>
      </w:r>
      <w:r w:rsidRPr="005C68AA">
        <w:rPr>
          <w:rFonts w:ascii="Arial" w:hAnsi="Arial" w:cs="Arial"/>
          <w:color w:val="auto"/>
          <w:szCs w:val="24"/>
          <w:lang w:val="kk-KZ"/>
        </w:rPr>
        <w:t>4</w:t>
      </w:r>
      <w:r w:rsidRPr="005C68AA">
        <w:rPr>
          <w:rFonts w:ascii="Arial" w:hAnsi="Arial" w:cs="Arial"/>
          <w:color w:val="auto"/>
          <w:szCs w:val="24"/>
          <w:lang w:val="en-US"/>
        </w:rPr>
        <w:t>-</w:t>
      </w:r>
      <w:r w:rsidRPr="005C68AA">
        <w:rPr>
          <w:rFonts w:ascii="Arial" w:hAnsi="Arial" w:cs="Arial"/>
          <w:color w:val="auto"/>
          <w:szCs w:val="24"/>
          <w:lang w:val="kk-KZ"/>
        </w:rPr>
        <w:t>04</w:t>
      </w:r>
    </w:p>
    <w:p w:rsidR="00683898" w:rsidRPr="005C68AA" w:rsidRDefault="00683898" w:rsidP="00683898">
      <w:pPr>
        <w:ind w:firstLine="567"/>
        <w:rPr>
          <w:rFonts w:ascii="Arial" w:hAnsi="Arial" w:cs="Arial"/>
          <w:color w:val="auto"/>
          <w:szCs w:val="24"/>
          <w:lang w:val="en-US"/>
        </w:rPr>
      </w:pPr>
      <w:r w:rsidRPr="005C68AA">
        <w:rPr>
          <w:rFonts w:ascii="Arial" w:hAnsi="Arial" w:cs="Arial"/>
          <w:color w:val="auto"/>
          <w:szCs w:val="24"/>
          <w:lang w:val="en-US"/>
        </w:rPr>
        <w:t xml:space="preserve">E-mail: </w:t>
      </w:r>
      <w:r w:rsidR="008238E5" w:rsidRPr="005C68AA">
        <w:rPr>
          <w:rFonts w:ascii="Arial" w:hAnsi="Arial" w:cs="Arial"/>
          <w:color w:val="auto"/>
          <w:szCs w:val="24"/>
          <w:lang w:val="en-US"/>
        </w:rPr>
        <w:t>zko</w:t>
      </w:r>
      <w:r w:rsidRPr="005C68AA">
        <w:rPr>
          <w:rFonts w:ascii="Arial" w:hAnsi="Arial" w:cs="Arial"/>
          <w:color w:val="auto"/>
          <w:szCs w:val="24"/>
          <w:lang w:val="en-US"/>
        </w:rPr>
        <w:t>@kazinst.kz</w:t>
      </w:r>
    </w:p>
    <w:p w:rsidR="00C43DFA" w:rsidRPr="005C68AA" w:rsidRDefault="00C43DFA" w:rsidP="00C43DFA">
      <w:pPr>
        <w:rPr>
          <w:rFonts w:ascii="Arial" w:hAnsi="Arial" w:cs="Arial"/>
          <w:color w:val="auto"/>
          <w:szCs w:val="24"/>
          <w:lang w:val="en-US"/>
        </w:rPr>
      </w:pPr>
    </w:p>
    <w:p w:rsidR="00CA026C" w:rsidRPr="005C68AA" w:rsidRDefault="00CA026C" w:rsidP="00C43DFA">
      <w:pPr>
        <w:rPr>
          <w:rFonts w:ascii="Arial" w:hAnsi="Arial" w:cs="Arial"/>
          <w:color w:val="auto"/>
          <w:szCs w:val="24"/>
          <w:lang w:val="en-US"/>
        </w:rPr>
      </w:pPr>
    </w:p>
    <w:p w:rsidR="00F7156C" w:rsidRPr="005C68AA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5C68AA">
        <w:rPr>
          <w:rFonts w:ascii="Arial" w:hAnsi="Arial" w:cs="Arial"/>
          <w:b/>
          <w:bCs/>
          <w:color w:val="auto"/>
          <w:szCs w:val="24"/>
        </w:rPr>
        <w:t>Заместитель</w:t>
      </w:r>
    </w:p>
    <w:p w:rsidR="00F7156C" w:rsidRPr="005C68AA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5C68AA">
        <w:rPr>
          <w:rFonts w:ascii="Arial" w:hAnsi="Arial" w:cs="Arial"/>
          <w:b/>
          <w:bCs/>
          <w:color w:val="auto"/>
          <w:szCs w:val="24"/>
        </w:rPr>
        <w:t>Генерального директора</w:t>
      </w:r>
      <w:r w:rsidR="008238E5" w:rsidRPr="005C68AA">
        <w:rPr>
          <w:rFonts w:ascii="Arial" w:hAnsi="Arial" w:cs="Arial"/>
          <w:b/>
          <w:bCs/>
          <w:color w:val="auto"/>
          <w:szCs w:val="24"/>
        </w:rPr>
        <w:t xml:space="preserve">                                                    </w:t>
      </w:r>
      <w:r w:rsidR="004B18B3" w:rsidRPr="005C68AA">
        <w:rPr>
          <w:rFonts w:ascii="Arial" w:hAnsi="Arial" w:cs="Arial"/>
          <w:b/>
          <w:bCs/>
          <w:color w:val="auto"/>
          <w:szCs w:val="24"/>
        </w:rPr>
        <w:t>Е. Амирханова</w:t>
      </w:r>
    </w:p>
    <w:sectPr w:rsidR="00F7156C" w:rsidRPr="005C68AA" w:rsidSect="00FA08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A3D7B"/>
    <w:multiLevelType w:val="hybridMultilevel"/>
    <w:tmpl w:val="D3341896"/>
    <w:lvl w:ilvl="0" w:tplc="37A2BC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DB3802"/>
    <w:rsid w:val="00001E91"/>
    <w:rsid w:val="00003AEB"/>
    <w:rsid w:val="00004459"/>
    <w:rsid w:val="00004AE6"/>
    <w:rsid w:val="00005CFF"/>
    <w:rsid w:val="00006D7B"/>
    <w:rsid w:val="00010DED"/>
    <w:rsid w:val="00012765"/>
    <w:rsid w:val="00013B2B"/>
    <w:rsid w:val="000240DF"/>
    <w:rsid w:val="00024B0C"/>
    <w:rsid w:val="00025B07"/>
    <w:rsid w:val="00031741"/>
    <w:rsid w:val="00033236"/>
    <w:rsid w:val="0003457D"/>
    <w:rsid w:val="00036EBD"/>
    <w:rsid w:val="000409F6"/>
    <w:rsid w:val="000422C7"/>
    <w:rsid w:val="00052F76"/>
    <w:rsid w:val="000607BC"/>
    <w:rsid w:val="000636F4"/>
    <w:rsid w:val="0006592A"/>
    <w:rsid w:val="00072752"/>
    <w:rsid w:val="00075D56"/>
    <w:rsid w:val="00081619"/>
    <w:rsid w:val="000A32D0"/>
    <w:rsid w:val="000A36B7"/>
    <w:rsid w:val="000A41B4"/>
    <w:rsid w:val="000B1EBB"/>
    <w:rsid w:val="000C22F1"/>
    <w:rsid w:val="000C2821"/>
    <w:rsid w:val="000C4C64"/>
    <w:rsid w:val="000D3134"/>
    <w:rsid w:val="000D6573"/>
    <w:rsid w:val="000D7611"/>
    <w:rsid w:val="000E0364"/>
    <w:rsid w:val="000E2742"/>
    <w:rsid w:val="000E344C"/>
    <w:rsid w:val="000E3990"/>
    <w:rsid w:val="000E52DC"/>
    <w:rsid w:val="000F3E53"/>
    <w:rsid w:val="000F5C2C"/>
    <w:rsid w:val="0010104C"/>
    <w:rsid w:val="001140BC"/>
    <w:rsid w:val="001166C7"/>
    <w:rsid w:val="0011794D"/>
    <w:rsid w:val="00120B4F"/>
    <w:rsid w:val="00126678"/>
    <w:rsid w:val="0013081A"/>
    <w:rsid w:val="00130960"/>
    <w:rsid w:val="0013673C"/>
    <w:rsid w:val="00142B91"/>
    <w:rsid w:val="00147D89"/>
    <w:rsid w:val="00150419"/>
    <w:rsid w:val="00151088"/>
    <w:rsid w:val="001528CC"/>
    <w:rsid w:val="00162DA7"/>
    <w:rsid w:val="00167CA0"/>
    <w:rsid w:val="00182F54"/>
    <w:rsid w:val="001838AA"/>
    <w:rsid w:val="00190EFA"/>
    <w:rsid w:val="001A273E"/>
    <w:rsid w:val="001A34D5"/>
    <w:rsid w:val="001B318F"/>
    <w:rsid w:val="001B59C7"/>
    <w:rsid w:val="001C2717"/>
    <w:rsid w:val="001C7DED"/>
    <w:rsid w:val="001D4C2A"/>
    <w:rsid w:val="001E2A9D"/>
    <w:rsid w:val="001E4134"/>
    <w:rsid w:val="001E7F0C"/>
    <w:rsid w:val="001F093B"/>
    <w:rsid w:val="00200675"/>
    <w:rsid w:val="00206325"/>
    <w:rsid w:val="00207AB2"/>
    <w:rsid w:val="00214B6A"/>
    <w:rsid w:val="00214F83"/>
    <w:rsid w:val="00221F6F"/>
    <w:rsid w:val="00223B54"/>
    <w:rsid w:val="00225BD5"/>
    <w:rsid w:val="00230062"/>
    <w:rsid w:val="00232560"/>
    <w:rsid w:val="00235DE8"/>
    <w:rsid w:val="00250C68"/>
    <w:rsid w:val="0029016C"/>
    <w:rsid w:val="00292897"/>
    <w:rsid w:val="00293E7F"/>
    <w:rsid w:val="002A586D"/>
    <w:rsid w:val="002B07F1"/>
    <w:rsid w:val="002B3193"/>
    <w:rsid w:val="002C3064"/>
    <w:rsid w:val="002D157F"/>
    <w:rsid w:val="002D5679"/>
    <w:rsid w:val="002E0B1F"/>
    <w:rsid w:val="002E0DCE"/>
    <w:rsid w:val="002E31D6"/>
    <w:rsid w:val="002F0E20"/>
    <w:rsid w:val="002F158E"/>
    <w:rsid w:val="002F6334"/>
    <w:rsid w:val="002F73B4"/>
    <w:rsid w:val="00300A6C"/>
    <w:rsid w:val="00302830"/>
    <w:rsid w:val="00302F2C"/>
    <w:rsid w:val="003068C0"/>
    <w:rsid w:val="003119DD"/>
    <w:rsid w:val="00314A4C"/>
    <w:rsid w:val="003152D1"/>
    <w:rsid w:val="00316E95"/>
    <w:rsid w:val="00317DAF"/>
    <w:rsid w:val="0032242A"/>
    <w:rsid w:val="003247EA"/>
    <w:rsid w:val="003258C5"/>
    <w:rsid w:val="0032671E"/>
    <w:rsid w:val="00335572"/>
    <w:rsid w:val="0033610B"/>
    <w:rsid w:val="003427A7"/>
    <w:rsid w:val="00345C72"/>
    <w:rsid w:val="003612F4"/>
    <w:rsid w:val="00361F1A"/>
    <w:rsid w:val="00374984"/>
    <w:rsid w:val="003924F1"/>
    <w:rsid w:val="00396F18"/>
    <w:rsid w:val="003A0A0B"/>
    <w:rsid w:val="003A6C23"/>
    <w:rsid w:val="003B057F"/>
    <w:rsid w:val="003B51D3"/>
    <w:rsid w:val="003B6A8D"/>
    <w:rsid w:val="003C13B5"/>
    <w:rsid w:val="003C1C9D"/>
    <w:rsid w:val="003C3956"/>
    <w:rsid w:val="003D4314"/>
    <w:rsid w:val="003D7E6F"/>
    <w:rsid w:val="003E2AE5"/>
    <w:rsid w:val="003E381B"/>
    <w:rsid w:val="003E3E27"/>
    <w:rsid w:val="003E3F85"/>
    <w:rsid w:val="003F46E7"/>
    <w:rsid w:val="004165BB"/>
    <w:rsid w:val="00423788"/>
    <w:rsid w:val="00423C9A"/>
    <w:rsid w:val="00425905"/>
    <w:rsid w:val="00426620"/>
    <w:rsid w:val="00432F49"/>
    <w:rsid w:val="00433439"/>
    <w:rsid w:val="00435780"/>
    <w:rsid w:val="00443E48"/>
    <w:rsid w:val="00445C23"/>
    <w:rsid w:val="004519FD"/>
    <w:rsid w:val="00452F52"/>
    <w:rsid w:val="00454485"/>
    <w:rsid w:val="0046088C"/>
    <w:rsid w:val="004676DE"/>
    <w:rsid w:val="004705B3"/>
    <w:rsid w:val="004714D7"/>
    <w:rsid w:val="00473261"/>
    <w:rsid w:val="00481F2C"/>
    <w:rsid w:val="004832F5"/>
    <w:rsid w:val="00485812"/>
    <w:rsid w:val="00490FCA"/>
    <w:rsid w:val="00496424"/>
    <w:rsid w:val="004A13B2"/>
    <w:rsid w:val="004A2068"/>
    <w:rsid w:val="004A768E"/>
    <w:rsid w:val="004B18B3"/>
    <w:rsid w:val="004B2CB3"/>
    <w:rsid w:val="004B4E9D"/>
    <w:rsid w:val="004B6ABE"/>
    <w:rsid w:val="004C1238"/>
    <w:rsid w:val="004C264D"/>
    <w:rsid w:val="004D291A"/>
    <w:rsid w:val="004D3834"/>
    <w:rsid w:val="004D43CC"/>
    <w:rsid w:val="004D59A5"/>
    <w:rsid w:val="004D7284"/>
    <w:rsid w:val="004D7395"/>
    <w:rsid w:val="004E19E9"/>
    <w:rsid w:val="004E2C67"/>
    <w:rsid w:val="004E3E75"/>
    <w:rsid w:val="004F4624"/>
    <w:rsid w:val="004F5915"/>
    <w:rsid w:val="00502277"/>
    <w:rsid w:val="00503D58"/>
    <w:rsid w:val="00504877"/>
    <w:rsid w:val="00516488"/>
    <w:rsid w:val="005169E8"/>
    <w:rsid w:val="00517132"/>
    <w:rsid w:val="00525422"/>
    <w:rsid w:val="00534844"/>
    <w:rsid w:val="005350D3"/>
    <w:rsid w:val="00537508"/>
    <w:rsid w:val="00540F5E"/>
    <w:rsid w:val="005441F2"/>
    <w:rsid w:val="005627A4"/>
    <w:rsid w:val="005639CB"/>
    <w:rsid w:val="005756B1"/>
    <w:rsid w:val="0059361A"/>
    <w:rsid w:val="005937A9"/>
    <w:rsid w:val="00596A04"/>
    <w:rsid w:val="005A2590"/>
    <w:rsid w:val="005A5F8A"/>
    <w:rsid w:val="005B22CA"/>
    <w:rsid w:val="005B2BAE"/>
    <w:rsid w:val="005B59F6"/>
    <w:rsid w:val="005C0377"/>
    <w:rsid w:val="005C68AA"/>
    <w:rsid w:val="005D1AD9"/>
    <w:rsid w:val="005E44FA"/>
    <w:rsid w:val="005E4AEF"/>
    <w:rsid w:val="005E56E3"/>
    <w:rsid w:val="005E789C"/>
    <w:rsid w:val="00604E3E"/>
    <w:rsid w:val="006105FB"/>
    <w:rsid w:val="00612AE0"/>
    <w:rsid w:val="00612BDD"/>
    <w:rsid w:val="00612D0C"/>
    <w:rsid w:val="006131FD"/>
    <w:rsid w:val="00621ECE"/>
    <w:rsid w:val="00630A6C"/>
    <w:rsid w:val="00632107"/>
    <w:rsid w:val="00636A28"/>
    <w:rsid w:val="00645BD9"/>
    <w:rsid w:val="0066396E"/>
    <w:rsid w:val="0066585C"/>
    <w:rsid w:val="0067122C"/>
    <w:rsid w:val="00671394"/>
    <w:rsid w:val="00671787"/>
    <w:rsid w:val="00672190"/>
    <w:rsid w:val="00680146"/>
    <w:rsid w:val="00681045"/>
    <w:rsid w:val="00683898"/>
    <w:rsid w:val="00694FB4"/>
    <w:rsid w:val="006A1FB2"/>
    <w:rsid w:val="006A2E9B"/>
    <w:rsid w:val="006A43AA"/>
    <w:rsid w:val="006B5897"/>
    <w:rsid w:val="006C5C7F"/>
    <w:rsid w:val="006C7480"/>
    <w:rsid w:val="006D1A22"/>
    <w:rsid w:val="006D5D21"/>
    <w:rsid w:val="006E3D90"/>
    <w:rsid w:val="006E5DAB"/>
    <w:rsid w:val="006E7502"/>
    <w:rsid w:val="006F0E94"/>
    <w:rsid w:val="006F42DD"/>
    <w:rsid w:val="006F43EF"/>
    <w:rsid w:val="006F56B9"/>
    <w:rsid w:val="006F5BB0"/>
    <w:rsid w:val="00703F2B"/>
    <w:rsid w:val="00704104"/>
    <w:rsid w:val="007052A3"/>
    <w:rsid w:val="00712508"/>
    <w:rsid w:val="00716582"/>
    <w:rsid w:val="00725649"/>
    <w:rsid w:val="00727A24"/>
    <w:rsid w:val="007309A4"/>
    <w:rsid w:val="007324AD"/>
    <w:rsid w:val="00732517"/>
    <w:rsid w:val="00733FEE"/>
    <w:rsid w:val="007507AF"/>
    <w:rsid w:val="00752CDB"/>
    <w:rsid w:val="00754B1D"/>
    <w:rsid w:val="00760987"/>
    <w:rsid w:val="0076362D"/>
    <w:rsid w:val="00765166"/>
    <w:rsid w:val="00765988"/>
    <w:rsid w:val="00777B08"/>
    <w:rsid w:val="00782E06"/>
    <w:rsid w:val="0078486D"/>
    <w:rsid w:val="00790016"/>
    <w:rsid w:val="00791845"/>
    <w:rsid w:val="00794090"/>
    <w:rsid w:val="007A2ED7"/>
    <w:rsid w:val="007A4991"/>
    <w:rsid w:val="007A505D"/>
    <w:rsid w:val="007A63DE"/>
    <w:rsid w:val="007D3599"/>
    <w:rsid w:val="007E4A71"/>
    <w:rsid w:val="007E69EE"/>
    <w:rsid w:val="007E7861"/>
    <w:rsid w:val="007F4DFB"/>
    <w:rsid w:val="007F6381"/>
    <w:rsid w:val="0080244B"/>
    <w:rsid w:val="00805F36"/>
    <w:rsid w:val="00811A55"/>
    <w:rsid w:val="008238E5"/>
    <w:rsid w:val="0082769C"/>
    <w:rsid w:val="00831D24"/>
    <w:rsid w:val="00834D7E"/>
    <w:rsid w:val="00834F11"/>
    <w:rsid w:val="00850B78"/>
    <w:rsid w:val="008538C7"/>
    <w:rsid w:val="0086018E"/>
    <w:rsid w:val="00862639"/>
    <w:rsid w:val="00864578"/>
    <w:rsid w:val="00877590"/>
    <w:rsid w:val="00880217"/>
    <w:rsid w:val="00880D14"/>
    <w:rsid w:val="00891F27"/>
    <w:rsid w:val="00896D42"/>
    <w:rsid w:val="008A10B6"/>
    <w:rsid w:val="008A3FCF"/>
    <w:rsid w:val="008B1AA1"/>
    <w:rsid w:val="008C1DBD"/>
    <w:rsid w:val="008D2E35"/>
    <w:rsid w:val="008D5B05"/>
    <w:rsid w:val="008E00BC"/>
    <w:rsid w:val="008E1441"/>
    <w:rsid w:val="008E2B43"/>
    <w:rsid w:val="008E7043"/>
    <w:rsid w:val="008F3438"/>
    <w:rsid w:val="008F6BC3"/>
    <w:rsid w:val="00901A07"/>
    <w:rsid w:val="00914D43"/>
    <w:rsid w:val="009164D7"/>
    <w:rsid w:val="009266DF"/>
    <w:rsid w:val="0093090A"/>
    <w:rsid w:val="0094029F"/>
    <w:rsid w:val="00940E45"/>
    <w:rsid w:val="0094604E"/>
    <w:rsid w:val="00950093"/>
    <w:rsid w:val="0095074C"/>
    <w:rsid w:val="00952615"/>
    <w:rsid w:val="00956318"/>
    <w:rsid w:val="00961734"/>
    <w:rsid w:val="00966B2F"/>
    <w:rsid w:val="00970885"/>
    <w:rsid w:val="0097147A"/>
    <w:rsid w:val="00971704"/>
    <w:rsid w:val="009807C7"/>
    <w:rsid w:val="00986804"/>
    <w:rsid w:val="009920FC"/>
    <w:rsid w:val="00993934"/>
    <w:rsid w:val="009959E8"/>
    <w:rsid w:val="009A097C"/>
    <w:rsid w:val="009A2DC2"/>
    <w:rsid w:val="009A3387"/>
    <w:rsid w:val="009A550E"/>
    <w:rsid w:val="009C00B4"/>
    <w:rsid w:val="009C754D"/>
    <w:rsid w:val="009D58CF"/>
    <w:rsid w:val="009D75E1"/>
    <w:rsid w:val="009E4729"/>
    <w:rsid w:val="009F43CA"/>
    <w:rsid w:val="009F4A52"/>
    <w:rsid w:val="00A0316C"/>
    <w:rsid w:val="00A044D8"/>
    <w:rsid w:val="00A05BC0"/>
    <w:rsid w:val="00A07A74"/>
    <w:rsid w:val="00A10341"/>
    <w:rsid w:val="00A11262"/>
    <w:rsid w:val="00A205DA"/>
    <w:rsid w:val="00A21555"/>
    <w:rsid w:val="00A218D9"/>
    <w:rsid w:val="00A21AC1"/>
    <w:rsid w:val="00A247D6"/>
    <w:rsid w:val="00A26C9E"/>
    <w:rsid w:val="00A30082"/>
    <w:rsid w:val="00A31868"/>
    <w:rsid w:val="00A37F3A"/>
    <w:rsid w:val="00A42CBD"/>
    <w:rsid w:val="00A45BB0"/>
    <w:rsid w:val="00A771F3"/>
    <w:rsid w:val="00A80407"/>
    <w:rsid w:val="00A832D8"/>
    <w:rsid w:val="00A84853"/>
    <w:rsid w:val="00A9374A"/>
    <w:rsid w:val="00AA33DC"/>
    <w:rsid w:val="00AB6C55"/>
    <w:rsid w:val="00AC34C3"/>
    <w:rsid w:val="00AC44C2"/>
    <w:rsid w:val="00AC797D"/>
    <w:rsid w:val="00AD0D42"/>
    <w:rsid w:val="00AD12D6"/>
    <w:rsid w:val="00AD5914"/>
    <w:rsid w:val="00AD6AC3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07905"/>
    <w:rsid w:val="00B11DD5"/>
    <w:rsid w:val="00B16BF6"/>
    <w:rsid w:val="00B17C93"/>
    <w:rsid w:val="00B24EDE"/>
    <w:rsid w:val="00B2644C"/>
    <w:rsid w:val="00B315E8"/>
    <w:rsid w:val="00B347EC"/>
    <w:rsid w:val="00B549CF"/>
    <w:rsid w:val="00B61BA7"/>
    <w:rsid w:val="00B63154"/>
    <w:rsid w:val="00B64204"/>
    <w:rsid w:val="00B6553B"/>
    <w:rsid w:val="00B74EA8"/>
    <w:rsid w:val="00B760EF"/>
    <w:rsid w:val="00B84811"/>
    <w:rsid w:val="00B85A9F"/>
    <w:rsid w:val="00B87DFE"/>
    <w:rsid w:val="00B904A0"/>
    <w:rsid w:val="00B9126A"/>
    <w:rsid w:val="00B935FF"/>
    <w:rsid w:val="00BA2DE1"/>
    <w:rsid w:val="00BA2EEB"/>
    <w:rsid w:val="00BA35A6"/>
    <w:rsid w:val="00BA527F"/>
    <w:rsid w:val="00BB0B8F"/>
    <w:rsid w:val="00BB16DF"/>
    <w:rsid w:val="00BB641C"/>
    <w:rsid w:val="00BC1325"/>
    <w:rsid w:val="00BC6982"/>
    <w:rsid w:val="00BD04E7"/>
    <w:rsid w:val="00BD2744"/>
    <w:rsid w:val="00BD56E8"/>
    <w:rsid w:val="00BE444E"/>
    <w:rsid w:val="00BE773B"/>
    <w:rsid w:val="00C0291E"/>
    <w:rsid w:val="00C13A07"/>
    <w:rsid w:val="00C2078A"/>
    <w:rsid w:val="00C214B8"/>
    <w:rsid w:val="00C23A43"/>
    <w:rsid w:val="00C23F04"/>
    <w:rsid w:val="00C243FF"/>
    <w:rsid w:val="00C2563F"/>
    <w:rsid w:val="00C33F49"/>
    <w:rsid w:val="00C4270C"/>
    <w:rsid w:val="00C43DFA"/>
    <w:rsid w:val="00C46B6C"/>
    <w:rsid w:val="00C51EF5"/>
    <w:rsid w:val="00C554E7"/>
    <w:rsid w:val="00C624FF"/>
    <w:rsid w:val="00C6586E"/>
    <w:rsid w:val="00C70F6A"/>
    <w:rsid w:val="00C71B9C"/>
    <w:rsid w:val="00C71DA5"/>
    <w:rsid w:val="00C7286A"/>
    <w:rsid w:val="00C779A9"/>
    <w:rsid w:val="00C87680"/>
    <w:rsid w:val="00C91416"/>
    <w:rsid w:val="00CA026C"/>
    <w:rsid w:val="00CA7D37"/>
    <w:rsid w:val="00CB5180"/>
    <w:rsid w:val="00CB6684"/>
    <w:rsid w:val="00CC2707"/>
    <w:rsid w:val="00CC6D4C"/>
    <w:rsid w:val="00CD075C"/>
    <w:rsid w:val="00CD0852"/>
    <w:rsid w:val="00CD184F"/>
    <w:rsid w:val="00CD5178"/>
    <w:rsid w:val="00CE459C"/>
    <w:rsid w:val="00CE5BA5"/>
    <w:rsid w:val="00CE692B"/>
    <w:rsid w:val="00CF0283"/>
    <w:rsid w:val="00CF6031"/>
    <w:rsid w:val="00D008BC"/>
    <w:rsid w:val="00D06987"/>
    <w:rsid w:val="00D07599"/>
    <w:rsid w:val="00D07BD1"/>
    <w:rsid w:val="00D134FE"/>
    <w:rsid w:val="00D224A4"/>
    <w:rsid w:val="00D24F8F"/>
    <w:rsid w:val="00D31271"/>
    <w:rsid w:val="00D444A6"/>
    <w:rsid w:val="00D447B6"/>
    <w:rsid w:val="00D4593B"/>
    <w:rsid w:val="00D45EAB"/>
    <w:rsid w:val="00D46E3A"/>
    <w:rsid w:val="00D50E23"/>
    <w:rsid w:val="00D512EA"/>
    <w:rsid w:val="00D5383B"/>
    <w:rsid w:val="00D540FE"/>
    <w:rsid w:val="00D544A4"/>
    <w:rsid w:val="00D546BD"/>
    <w:rsid w:val="00D5577B"/>
    <w:rsid w:val="00D55D0A"/>
    <w:rsid w:val="00D63CAA"/>
    <w:rsid w:val="00D6670D"/>
    <w:rsid w:val="00D771DB"/>
    <w:rsid w:val="00D80101"/>
    <w:rsid w:val="00D839B5"/>
    <w:rsid w:val="00D868BD"/>
    <w:rsid w:val="00D90E1F"/>
    <w:rsid w:val="00D91347"/>
    <w:rsid w:val="00DA10D7"/>
    <w:rsid w:val="00DB3802"/>
    <w:rsid w:val="00DC5DB5"/>
    <w:rsid w:val="00DD179B"/>
    <w:rsid w:val="00DD1F69"/>
    <w:rsid w:val="00DE1F6C"/>
    <w:rsid w:val="00DE3CE7"/>
    <w:rsid w:val="00DE4A53"/>
    <w:rsid w:val="00DF15A0"/>
    <w:rsid w:val="00DF35B0"/>
    <w:rsid w:val="00DF6520"/>
    <w:rsid w:val="00E0019C"/>
    <w:rsid w:val="00E02451"/>
    <w:rsid w:val="00E034A0"/>
    <w:rsid w:val="00E05BE2"/>
    <w:rsid w:val="00E065EC"/>
    <w:rsid w:val="00E127CA"/>
    <w:rsid w:val="00E134B2"/>
    <w:rsid w:val="00E138F2"/>
    <w:rsid w:val="00E22D9D"/>
    <w:rsid w:val="00E266D6"/>
    <w:rsid w:val="00E26860"/>
    <w:rsid w:val="00E273B6"/>
    <w:rsid w:val="00E30B33"/>
    <w:rsid w:val="00E3495D"/>
    <w:rsid w:val="00E35418"/>
    <w:rsid w:val="00E41F0E"/>
    <w:rsid w:val="00E47735"/>
    <w:rsid w:val="00E553CB"/>
    <w:rsid w:val="00E61A4D"/>
    <w:rsid w:val="00E662DC"/>
    <w:rsid w:val="00E6729C"/>
    <w:rsid w:val="00E732E8"/>
    <w:rsid w:val="00E73EE8"/>
    <w:rsid w:val="00E7460C"/>
    <w:rsid w:val="00E82229"/>
    <w:rsid w:val="00E8561C"/>
    <w:rsid w:val="00E90AC6"/>
    <w:rsid w:val="00E91276"/>
    <w:rsid w:val="00E937B2"/>
    <w:rsid w:val="00E940A9"/>
    <w:rsid w:val="00EA2F40"/>
    <w:rsid w:val="00EB0A75"/>
    <w:rsid w:val="00EB2B9B"/>
    <w:rsid w:val="00EB49DC"/>
    <w:rsid w:val="00EB613C"/>
    <w:rsid w:val="00EC3BEE"/>
    <w:rsid w:val="00ED3627"/>
    <w:rsid w:val="00ED54F8"/>
    <w:rsid w:val="00EE1A62"/>
    <w:rsid w:val="00EE3B5D"/>
    <w:rsid w:val="00EE54FD"/>
    <w:rsid w:val="00EF0424"/>
    <w:rsid w:val="00EF43B1"/>
    <w:rsid w:val="00EF47AD"/>
    <w:rsid w:val="00F00416"/>
    <w:rsid w:val="00F0251D"/>
    <w:rsid w:val="00F038BA"/>
    <w:rsid w:val="00F059DA"/>
    <w:rsid w:val="00F06508"/>
    <w:rsid w:val="00F2346C"/>
    <w:rsid w:val="00F270A6"/>
    <w:rsid w:val="00F325D8"/>
    <w:rsid w:val="00F335C9"/>
    <w:rsid w:val="00F37002"/>
    <w:rsid w:val="00F42D9C"/>
    <w:rsid w:val="00F47F4A"/>
    <w:rsid w:val="00F628A6"/>
    <w:rsid w:val="00F62B59"/>
    <w:rsid w:val="00F6318C"/>
    <w:rsid w:val="00F6665A"/>
    <w:rsid w:val="00F6711C"/>
    <w:rsid w:val="00F6721C"/>
    <w:rsid w:val="00F7156C"/>
    <w:rsid w:val="00F74A14"/>
    <w:rsid w:val="00F75FAE"/>
    <w:rsid w:val="00F8202F"/>
    <w:rsid w:val="00F831B4"/>
    <w:rsid w:val="00F83D23"/>
    <w:rsid w:val="00F8433A"/>
    <w:rsid w:val="00F8650C"/>
    <w:rsid w:val="00F962D3"/>
    <w:rsid w:val="00F966BA"/>
    <w:rsid w:val="00FA4EF8"/>
    <w:rsid w:val="00FA6D2C"/>
    <w:rsid w:val="00FB078B"/>
    <w:rsid w:val="00FB16C6"/>
    <w:rsid w:val="00FB43A9"/>
    <w:rsid w:val="00FB7312"/>
    <w:rsid w:val="00FD1107"/>
    <w:rsid w:val="00FD4A04"/>
    <w:rsid w:val="00FD4A07"/>
    <w:rsid w:val="00FE457B"/>
    <w:rsid w:val="00FE5EB5"/>
    <w:rsid w:val="00FF3689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1">
    <w:name w:val="Font Style41"/>
    <w:basedOn w:val="a0"/>
    <w:uiPriority w:val="99"/>
    <w:rsid w:val="004705B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4705B3"/>
    <w:rPr>
      <w:rFonts w:ascii="Arial" w:hAnsi="Arial" w:cs="Arial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2019-07-26T03:22:00Z</cp:lastPrinted>
  <dcterms:created xsi:type="dcterms:W3CDTF">2017-07-11T11:00:00Z</dcterms:created>
  <dcterms:modified xsi:type="dcterms:W3CDTF">2020-02-20T12:43:00Z</dcterms:modified>
</cp:coreProperties>
</file>